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6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165735</wp:posOffset>
            </wp:positionH>
            <wp:positionV relativeFrom="paragraph">
              <wp:posOffset>243840</wp:posOffset>
            </wp:positionV>
            <wp:extent cx="4966970" cy="828675"/>
            <wp:effectExtent b="0" l="0" r="0" t="0"/>
            <wp:wrapTopAndBottom distB="114300" distT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-6312" r="631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right="-466" w:hanging="566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ТЕХНИЧЕСКОЕ ЗАДАНИЕ </w:t>
      </w:r>
    </w:p>
    <w:p w:rsidR="00000000" w:rsidDel="00000000" w:rsidP="00000000" w:rsidRDefault="00000000" w:rsidRPr="00000000" w14:paraId="00000003">
      <w:pPr>
        <w:ind w:right="-466" w:hanging="566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66" w:hanging="566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 позицию эксперта по правовым вопросам для проекта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«Молодежь за цифровизацию, лидерство и зеленые навыки»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66" w:hanging="566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-466" w:hanging="566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Наименование: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Правовой эксперт</w:t>
      </w:r>
    </w:p>
    <w:p w:rsidR="00000000" w:rsidDel="00000000" w:rsidP="00000000" w:rsidRDefault="00000000" w:rsidRPr="00000000" w14:paraId="00000007">
      <w:pPr>
        <w:ind w:right="-466" w:firstLine="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Проект: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«Молодежь за цифровизацию, лидерство и зеленые навыки»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right="-466" w:hanging="566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Общественное Объединение «Энактас Кейджи Тимс»</w:t>
      </w:r>
    </w:p>
    <w:p w:rsidR="00000000" w:rsidDel="00000000" w:rsidP="00000000" w:rsidRDefault="00000000" w:rsidRPr="00000000" w14:paraId="00000009">
      <w:pPr>
        <w:ind w:left="720" w:right="-466" w:hanging="566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Тип контракта: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Сервисный контракт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right="-466" w:hanging="566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Срок контакта: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21 месяцев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466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Краткое описание проекта: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55wd1yhkbuh6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Общественное объединение «Enactus KG Teams» при финансовой поддержке  Европейского Союза с декабря 2022 года начал реализацию проекта “Молодежь за цифровизацию, лидерство и зеленые навыки”. Целью проекта является расширение возможностей молодежи Кыргызстана для построения зеленого, инклюзивного и цифрового будущего для устойчивого развития в постпандемической перспективе.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18mv81324p11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рамках проекта планируется открытие молодежных инклюзивных, инновационных хабов в 6 регионах:  Чуйской, Иссык-Кульской, Нарынской, Баткенской, Жалал-Абадской и Ошской областях Кыргызской Республики, которые будут  оснащены необходимыми человеческими, техническими ресурсами для создания и укрепления потенциала местных сообществ, а именно молодежи, женщин и уязвимых слоев молодого населения в развитии устойчивых экологических доходоприносящих малых предприятий в аграрной сфере. 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632i3pwb4h3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Данные хабы будут  служить платформой для сельской молодежи, в том числе молодых женщин, молодых журналистов, специалистов, людей с ограниченными возможностями здоровья, уязвимых молодых людей заниматься лидерством, изучать инновации в области экологического производства в сельском хозяйстве с применением передовых цифровых технологий. Длительность проекта 30 месяцев. 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9tyxaqmu3h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dy6vkm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left="-284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tabs>
          <w:tab w:val="left" w:leader="none" w:pos="426"/>
        </w:tabs>
        <w:ind w:right="-466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</w:rPr>
      </w:pPr>
      <w:bookmarkStart w:colFirst="0" w:colLast="0" w:name="_heading=h.1t3h5sf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Основные требования к исполнителю: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tabs>
          <w:tab w:val="left" w:leader="none" w:pos="426"/>
        </w:tabs>
        <w:ind w:left="0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Высшее образование в области юриспруденции или других смежных областей;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tabs>
          <w:tab w:val="left" w:leader="none" w:pos="426"/>
        </w:tabs>
        <w:ind w:left="0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Опыт работы в ведении документации проектов минимум 3 года;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tabs>
          <w:tab w:val="left" w:leader="none" w:pos="426"/>
        </w:tabs>
        <w:ind w:left="0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Предоставление консультаций и советов участникам проекта по правовым вопросам;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tabs>
          <w:tab w:val="left" w:leader="none" w:pos="426"/>
        </w:tabs>
        <w:ind w:left="0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Разработка и проведение обучающих мероприятий и мастер-классов по правовым аспектам;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tabs>
          <w:tab w:val="left" w:leader="none" w:pos="426"/>
        </w:tabs>
        <w:ind w:left="0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Участие в оценке юридических аспектов зеленых и цифровых проектов, предлагаемых участниками.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tabs>
          <w:tab w:val="left" w:leader="none" w:pos="426"/>
        </w:tabs>
        <w:ind w:left="0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Сотрудничество с остальными членами команды проекта в целях достижения общих целей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tabs>
          <w:tab w:val="left" w:leader="none" w:pos="426"/>
        </w:tabs>
        <w:ind w:left="0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Знания процедур по ведению внутреннего документооборота;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tabs>
          <w:tab w:val="left" w:leader="none" w:pos="426"/>
        </w:tabs>
        <w:ind w:left="0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Опыт в подготовке договоров и иных обязательных легальных процедур в рамках проекта;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tabs>
          <w:tab w:val="left" w:leader="none" w:pos="426"/>
        </w:tabs>
        <w:ind w:left="0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Знания процедур по финансовому управлению НКО;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tabs>
          <w:tab w:val="left" w:leader="none" w:pos="426"/>
        </w:tabs>
        <w:ind w:left="0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Опыт работы в НКО / Международных организациях на подобной должности (преимущество);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tabs>
          <w:tab w:val="left" w:leader="none" w:pos="426"/>
        </w:tabs>
        <w:ind w:left="0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Свободное владение кыргызским языком и/или русским языком, хорошее знание английского языка предпочтительно</w:t>
      </w:r>
    </w:p>
    <w:p w:rsidR="00000000" w:rsidDel="00000000" w:rsidP="00000000" w:rsidRDefault="00000000" w:rsidRPr="00000000" w14:paraId="0000001F">
      <w:pPr>
        <w:shd w:fill="ffffff" w:val="clear"/>
        <w:ind w:left="-188" w:right="-466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-188" w:right="-466" w:firstLine="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Объём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8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Ведение документооборота проекта;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28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Работа с документацией, которая заключается в составление документов договоров, меморандумов, обработке документов поступивших в рамках проекта;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28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Внутренний контроль и корпоративная работа с сотрудниками проекта;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28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41b26"/>
          <w:sz w:val="20"/>
          <w:szCs w:val="20"/>
          <w:highlight w:val="white"/>
          <w:rtl w:val="0"/>
        </w:rPr>
        <w:t xml:space="preserve">Представление интересов организации и проекта в налоговых, судебных и других государственных органах.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284" w:hanging="360"/>
        <w:jc w:val="both"/>
        <w:rPr>
          <w:rFonts w:ascii="Times New Roman" w:cs="Times New Roman" w:eastAsia="Times New Roman" w:hAnsi="Times New Roman"/>
          <w:color w:val="041b26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41b26"/>
          <w:sz w:val="20"/>
          <w:szCs w:val="20"/>
          <w:highlight w:val="white"/>
          <w:rtl w:val="0"/>
        </w:rPr>
        <w:t xml:space="preserve">Мониторинг законодательства;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284" w:hanging="360"/>
        <w:jc w:val="both"/>
        <w:rPr>
          <w:rFonts w:ascii="Times New Roman" w:cs="Times New Roman" w:eastAsia="Times New Roman" w:hAnsi="Times New Roman"/>
          <w:color w:val="041b26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41b26"/>
          <w:sz w:val="20"/>
          <w:szCs w:val="20"/>
          <w:highlight w:val="white"/>
          <w:rtl w:val="0"/>
        </w:rPr>
        <w:t xml:space="preserve">Консультирование руководства и сотрудников компании по правовым вопросам; </w:t>
      </w:r>
    </w:p>
    <w:p w:rsidR="00000000" w:rsidDel="00000000" w:rsidP="00000000" w:rsidRDefault="00000000" w:rsidRPr="00000000" w14:paraId="00000027">
      <w:pPr>
        <w:ind w:right="-466" w:hanging="284"/>
        <w:jc w:val="both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466"/>
        <w:jc w:val="both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rtl w:val="0"/>
        </w:rPr>
        <w:t xml:space="preserve">Условия:</w:t>
      </w:r>
    </w:p>
    <w:p w:rsidR="00000000" w:rsidDel="00000000" w:rsidP="00000000" w:rsidRDefault="00000000" w:rsidRPr="00000000" w14:paraId="00000029">
      <w:pPr>
        <w:ind w:right="-466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highlight w:val="white"/>
          <w:rtl w:val="0"/>
        </w:rPr>
        <w:t xml:space="preserve">График 5/2 (полный рабочий день)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Процедура подачи заявок и отбора: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Всем соискателям, соответствующим квалификационным требованиям, предлагается отправить свои заявки по следующему электронному адресу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enactuskyrgyzstan@gmail.com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до 17го сентября   2023 года, до 23:59 часов по местному времени (г. Бишкек, КР), указав в теме письма «На позицию правового  эксперта».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Либо оставить запечатанный пакет документов в Национальный офис Энактас Кыргызстан по адресу ул.  Ибраимова 103, БЦ «Victory», 10-этаж - с указанием имени и желаемой позиции.  Заявки должны быть отправлены на английском или русском языке.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Заявки должны быть отправлены на английском или русском языке. 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Заявка должна включать в себя: 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● Резюме на английском или русском языках с указанием всего соответствующего опыта и квалификации; 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● Имя, должность, контакты двух рекомендателей, которые могут дать отзыв о профессиональных успехах и способностях соискателя (с рекомендателями связь будет осуществляться только в том случае, если соискатель будет включен в список кандидатов); 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случае возникновения вопросов соискатели могут связаться по электронному адресу enactuskyrgyzstan@gmail.com. 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Соискатели, включенные в список кандидатов на должность, будут приглашены на собеседование.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Примечание 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color w:val="26262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● Контракт будет закрыт, как только будет найден подходящий кандидат, поэтому соискателям рекомендуется подавать заявку заблаговременно.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70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172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89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612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332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05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72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492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21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32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1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6">
    <w:name w:val="List Paragraph"/>
    <w:basedOn w:val="a"/>
    <w:uiPriority w:val="34"/>
    <w:qFormat w:val="1"/>
    <w:rsid w:val="00D26BEC"/>
    <w:pPr>
      <w:ind w:left="720"/>
      <w:contextualSpacing w:val="1"/>
    </w:pPr>
  </w:style>
  <w:style w:type="paragraph" w:styleId="10" w:customStyle="1">
    <w:name w:val="Обычный1"/>
    <w:rsid w:val="00D26BEC"/>
    <w:rPr>
      <w:lang w:eastAsia="en-US"/>
    </w:rPr>
  </w:style>
  <w:style w:type="paragraph" w:styleId="a7">
    <w:name w:val="Balloon Text"/>
    <w:basedOn w:val="a"/>
    <w:link w:val="a8"/>
    <w:uiPriority w:val="99"/>
    <w:semiHidden w:val="1"/>
    <w:unhideWhenUsed w:val="1"/>
    <w:rsid w:val="00D26BEC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D26BEC"/>
    <w:rPr>
      <w:rFonts w:ascii="Lucida Grande" w:cs="Lucida Grande" w:hAnsi="Lucida Grande"/>
      <w:sz w:val="18"/>
      <w:szCs w:val="18"/>
    </w:rPr>
  </w:style>
  <w:style w:type="character" w:styleId="apple-converted-space" w:customStyle="1">
    <w:name w:val="apple-converted-space"/>
    <w:basedOn w:val="a0"/>
    <w:rsid w:val="00D00E58"/>
  </w:style>
  <w:style w:type="paragraph" w:styleId="a9">
    <w:name w:val="Normal (Web)"/>
    <w:basedOn w:val="a"/>
    <w:uiPriority w:val="99"/>
    <w:semiHidden w:val="1"/>
    <w:unhideWhenUsed w:val="1"/>
    <w:rsid w:val="00C30E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enactuskyrgyzsta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UbBEkkUROQayNID8hlR8cH2yg==">CgMxLjAyCWguMzBqMHpsbDIJaC4xZm9iOXRlMgloLjN6bnlzaDcyDmguNTV3ZDF5aGtidWg2Mg5oLjE4bXY4MTMyNHAxMTINaC42MzJpM3B3YjRoMzINaC45dHl4YXFtdTNoczIJaC4zZHk2dmttMgloLjF0M2g1c2YyCWguMnM4ZXlvMTgAciExZnRXLVBZUEpldUhXN2FsSHQ2TmZtY1lxOG5SRkVqaVE=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2022-11-21T10:24:00Z</dcterms:created>
  <dc:creator>Пользователь</dc:creator>
</cp:coreProperties>
</file>